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6F" w:rsidRPr="0069086F" w:rsidRDefault="0069086F" w:rsidP="00F96076">
      <w:pPr>
        <w:bidi/>
        <w:spacing w:before="100" w:beforeAutospacing="1" w:after="100" w:afterAutospacing="1" w:line="240" w:lineRule="auto"/>
        <w:jc w:val="center"/>
        <w:rPr>
          <w:rFonts w:ascii="Tahoma" w:eastAsia="Times New Roman" w:hAnsi="Tahoma" w:cs="Tahoma"/>
          <w:sz w:val="20"/>
          <w:szCs w:val="20"/>
        </w:rPr>
      </w:pPr>
      <w:r w:rsidRPr="0069086F">
        <w:rPr>
          <w:rFonts w:ascii="Tahoma" w:eastAsia="Times New Roman" w:hAnsi="Tahoma" w:cs="Tahoma"/>
          <w:b/>
          <w:bCs/>
          <w:sz w:val="24"/>
          <w:szCs w:val="24"/>
          <w:rtl/>
        </w:rPr>
        <w:t>قانون خدمت پزشكان وپيراپزشكان</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 1ـ</w:t>
      </w:r>
      <w:r w:rsidRPr="0069086F">
        <w:rPr>
          <w:rFonts w:ascii="Tahoma" w:eastAsia="Times New Roman" w:hAnsi="Tahoma" w:cs="Tahoma"/>
          <w:b/>
          <w:bCs/>
          <w:i/>
          <w:iCs/>
          <w:sz w:val="20"/>
          <w:szCs w:val="20"/>
          <w:rtl/>
        </w:rPr>
        <w:t xml:space="preserve">   </w:t>
      </w:r>
      <w:r w:rsidRPr="0069086F">
        <w:rPr>
          <w:rFonts w:ascii="Tahoma" w:eastAsia="Times New Roman" w:hAnsi="Tahoma" w:cs="Tahoma"/>
          <w:sz w:val="20"/>
          <w:szCs w:val="20"/>
          <w:rtl/>
        </w:rPr>
        <w:t> كليه افراد ايراني با تحصيلات فوق ديپلم وبالاتر كه پس از تاريخ 1/4/1367 از مراكز آموزش عالي گروه پزشكي در داخل يا خارج از كشور فارغ التحصيل شده يا مي شوند و خدمت آنان از سوي وزارت بهداشت ، درمان و آموزش پزشكي مورد نياز اعلام ميگردد، مكلفند حداكثر مدت 24 ماه اول پس از فراغت از تحصيل خود را در داخل كشور ودر مناطق مورد نياز وزارت بهداشت ، درمان وآموزش پزشكي وتشكيلات تابعه آن خدمت نمايند0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تبصره1ـ</w:t>
      </w:r>
      <w:r w:rsidRPr="0069086F">
        <w:rPr>
          <w:rFonts w:ascii="Tahoma" w:eastAsia="Times New Roman" w:hAnsi="Tahoma" w:cs="Tahoma"/>
          <w:sz w:val="20"/>
          <w:szCs w:val="20"/>
          <w:rtl/>
        </w:rPr>
        <w:t>   مدت خدمت در مقطع كارداني يكسال مي باشد0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تبصره2ـ</w:t>
      </w:r>
      <w:r w:rsidRPr="0069086F">
        <w:rPr>
          <w:rFonts w:ascii="Tahoma" w:eastAsia="Times New Roman" w:hAnsi="Tahoma" w:cs="Tahoma"/>
          <w:sz w:val="20"/>
          <w:szCs w:val="20"/>
          <w:rtl/>
        </w:rPr>
        <w:t>   مدت فوق براي كمتر از دوسال برحسب محروميت نقاط به تفصيل آيين نامه اي خواهد بود كه به تصويب هيئت وزيران خواهد رسيد0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تبصره3ـ</w:t>
      </w:r>
      <w:r w:rsidRPr="0069086F">
        <w:rPr>
          <w:rFonts w:ascii="Tahoma" w:eastAsia="Times New Roman" w:hAnsi="Tahoma" w:cs="Tahoma"/>
          <w:sz w:val="20"/>
          <w:szCs w:val="20"/>
          <w:rtl/>
        </w:rPr>
        <w:t>  كساني كه خدمت موضوع اين قانون را به انجام رسانيده ، همچنين كساني كه داراي پروانه دائم پزشكي بوده يا واجد شرايط دريافت پروانه دائم باشند با دريافت مدرك تحصيلي جديد مشمول خدمات موضوع اين قانون نمي باشند0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تبصره4ـ</w:t>
      </w:r>
      <w:r w:rsidRPr="0069086F">
        <w:rPr>
          <w:rFonts w:ascii="Tahoma" w:eastAsia="Times New Roman" w:hAnsi="Tahoma" w:cs="Tahoma"/>
          <w:sz w:val="20"/>
          <w:szCs w:val="20"/>
          <w:rtl/>
        </w:rPr>
        <w:t>  پزشكان عمومي ذكور مشمول اين قانون وقانون پيام آوران بهداشت موظفند حداقل يكسال خدمات قانوني را در مراكز بهداشتي ودرماني روستاها وبخشهاي كشور انجام دهند0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تبصره5ـ</w:t>
      </w:r>
      <w:r w:rsidRPr="0069086F">
        <w:rPr>
          <w:rFonts w:ascii="Tahoma" w:eastAsia="Times New Roman" w:hAnsi="Tahoma" w:cs="Tahoma"/>
          <w:sz w:val="20"/>
          <w:szCs w:val="20"/>
          <w:rtl/>
        </w:rPr>
        <w:t xml:space="preserve"> مستخدمين رسمي دولت وكادر ثابت نيروهاي مسلح واعضاء هيئت علمي دانشگاهها وموسسات آموزش عالي وتحقيقاتي، خدمات موضوع اين قانون را در نقاط مورد نياز سازمان ذيربط به شرط داشتن واحدهاي بهداشتي ، درماني انجام خواهند داد0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 2ـ</w:t>
      </w:r>
      <w:r w:rsidRPr="0069086F">
        <w:rPr>
          <w:rFonts w:ascii="Tahoma" w:eastAsia="Times New Roman" w:hAnsi="Tahoma" w:cs="Tahoma"/>
          <w:sz w:val="20"/>
          <w:szCs w:val="20"/>
          <w:rtl/>
        </w:rPr>
        <w:t>    همسران وفرزندان شهداء ، آزادگان و مفقودين جنگ تحميلي ، يك نفر برادر يا خواهر شهيد يا مفقود ، برادران وخواهران دوشهيد يا بالاتر، آزادگان ، جانبازان انقلاب اسلامي بالاي 25% مادراني كه حضانت فرزند خود را به عهده دارند ونيز تك فرزند خانواده از انجام خدمات موضوع اين قانون معاف هستند ودرصورت تمايل افراد مذكور ونياز وزارت بهداشت ، درمان وآموزش پزشكي اين گروه مي توانند از مزاياي اين قانون بهره مند شوند0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 xml:space="preserve">تبصره: </w:t>
      </w:r>
      <w:r w:rsidRPr="0069086F">
        <w:rPr>
          <w:rFonts w:ascii="Tahoma" w:eastAsia="Times New Roman" w:hAnsi="Tahoma" w:cs="Tahoma"/>
          <w:sz w:val="20"/>
          <w:szCs w:val="20"/>
          <w:rtl/>
        </w:rPr>
        <w:t>    درمورد معافيت افراد مازاد بر نياز اولويت با رزمندگان است.</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ماده3ـ</w:t>
      </w:r>
      <w:r w:rsidRPr="0069086F">
        <w:rPr>
          <w:rFonts w:ascii="Tahoma" w:eastAsia="Times New Roman" w:hAnsi="Tahoma" w:cs="Tahoma"/>
          <w:sz w:val="20"/>
          <w:szCs w:val="20"/>
          <w:rtl/>
        </w:rPr>
        <w:t>         مدت خدمت دوره ضرورت ودوره احتياط مشمولان اين قانون كه در حرفه پزشكي انجام شوند از كل خدمت مقرر در اين قانون كسر مي گردد0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 4ـ</w:t>
      </w:r>
      <w:r w:rsidRPr="0069086F">
        <w:rPr>
          <w:rFonts w:ascii="Tahoma" w:eastAsia="Times New Roman" w:hAnsi="Tahoma" w:cs="Tahoma"/>
          <w:sz w:val="20"/>
          <w:szCs w:val="20"/>
          <w:rtl/>
        </w:rPr>
        <w:t>        مشمولان اين قانون مكلفند حداكثر يك ماه بعد از فراغت از تحصيل يا اعلام ارزشيابي مدرك تحصيلي خارج از كشور به منظور تعيين وضعيت از لحاظ شمول موضوع اين قانون خود را به وزارت بهداشت ، درمان وآموزش پزشكي معرفي نمايند0 وزارت مذكور موظف است ظرف حداكثر 2 ماه تعيين محل خدمت نموده و افراد مازاد بر نياز را با رعايت اولويت سهميه مناطق 1 وآزاد معاف نمايد0 كساني كه ظرف مدت مقرر خود را معرفي نمي نمايند و يا يك ماه پس از تعيين محل خدمت شروع بكار نكنند غايب محسوب و به تشخيص وزارت مذكور برابر مدت غيبت به خدمت آنان افزوده خواهد شد0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ماده5ـ</w:t>
      </w:r>
      <w:r w:rsidRPr="0069086F">
        <w:rPr>
          <w:rFonts w:ascii="Tahoma" w:eastAsia="Times New Roman" w:hAnsi="Tahoma" w:cs="Tahoma"/>
          <w:sz w:val="20"/>
          <w:szCs w:val="20"/>
          <w:rtl/>
        </w:rPr>
        <w:t>         مشمولان اين قانون ماداميكه خدمات قانوني را شروع ننموده يا معافيت اخذ نكرده باشند، مجاز به دخالت در امور پزشكي نمي باشند0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sz w:val="20"/>
          <w:szCs w:val="20"/>
          <w:rtl/>
        </w:rPr>
        <w:t> </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ماده6ـ</w:t>
      </w:r>
      <w:r w:rsidRPr="0069086F">
        <w:rPr>
          <w:rFonts w:ascii="Tahoma" w:eastAsia="Times New Roman" w:hAnsi="Tahoma" w:cs="Tahoma"/>
          <w:sz w:val="20"/>
          <w:szCs w:val="20"/>
          <w:rtl/>
        </w:rPr>
        <w:t>         تحويل مدرك تحصيلي وريز نمرات وصدور هرگونه تاييديه تحصيلي وگواهينامه براي مشمولانيكه خدمت موضوع اين قانون را انجام نداده يا معافيت دريافت ننموده باشند ممنوع است0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 ـ</w:t>
      </w:r>
      <w:r w:rsidRPr="0069086F">
        <w:rPr>
          <w:rFonts w:ascii="Tahoma" w:eastAsia="Times New Roman" w:hAnsi="Tahoma" w:cs="Tahoma"/>
          <w:sz w:val="20"/>
          <w:szCs w:val="20"/>
          <w:rtl/>
        </w:rPr>
        <w:t>     كسانيكه براي ادامه تحصيل با هزينه شخصي در دانشگاههاي معتبر مورد تاييد در خارج از كشور در رشته هاي مورد نياز كشور احتياج به مدارك تحصيلي داشته باشند، با سپردن تضمين كافي مبني بر انجام خدمات قانوني پس از فراغت از تحصيل مدارك تحصيلي وگواهي موقت طبابت دريافت خواهند داشت0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ماده7ـ</w:t>
      </w:r>
      <w:r w:rsidRPr="0069086F">
        <w:rPr>
          <w:rFonts w:ascii="Tahoma" w:eastAsia="Times New Roman" w:hAnsi="Tahoma" w:cs="Tahoma"/>
          <w:sz w:val="20"/>
          <w:szCs w:val="20"/>
          <w:rtl/>
        </w:rPr>
        <w:t>         فارغ التحصيلان سهميه مناطق 2 وبالاتر ومناطق محروم آزمونهاي سراسري سنوات بعد از انقلاب فرهنگي موظفند تعهدات خود را براساس آئين نامه اي كه به تصويب وزير بهداشت ، درمان وآموزش پزشكي خواهد رسيد‌، انجام دهند0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ماده8ـ</w:t>
      </w:r>
      <w:r w:rsidRPr="0069086F">
        <w:rPr>
          <w:rFonts w:ascii="Tahoma" w:eastAsia="Times New Roman" w:hAnsi="Tahoma" w:cs="Tahoma"/>
          <w:sz w:val="20"/>
          <w:szCs w:val="20"/>
          <w:rtl/>
        </w:rPr>
        <w:t>         مشمولين قوانين قبلي خدمات پزشكان كه به دليل موجه خدمات خود را طبق ضوابط مربوط انجام نداده اند مشمول اين قانون خواهند بود0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lastRenderedPageBreak/>
        <w:t>ماده9ـ</w:t>
      </w:r>
      <w:r w:rsidRPr="0069086F">
        <w:rPr>
          <w:rFonts w:ascii="Tahoma" w:eastAsia="Times New Roman" w:hAnsi="Tahoma" w:cs="Tahoma"/>
          <w:sz w:val="20"/>
          <w:szCs w:val="20"/>
          <w:rtl/>
        </w:rPr>
        <w:t>         فارغ التحصيلان خارج از كشور كه از مزاياي ارزي بهره مند نشده اند، از شمول اين قانون مستثني بوده و چنانچه از گروه داراي پروانه باشند طبق ضوابط ، پروانه دائم پزشكي دريافت خواهند نمود0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 xml:space="preserve">تبصره1ـ    </w:t>
      </w:r>
      <w:r w:rsidRPr="0069086F">
        <w:rPr>
          <w:rFonts w:ascii="Tahoma" w:eastAsia="Times New Roman" w:hAnsi="Tahoma" w:cs="Tahoma"/>
          <w:sz w:val="20"/>
          <w:szCs w:val="20"/>
          <w:rtl/>
        </w:rPr>
        <w:t>كسانيكه از ارز دولتي استفاده نموده اند با توجه به مدت استفاده از ارز دولتي خدمات موضوع اين قانون وتهدات مربوطه را انجام خواهند داد0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تبصره2ـ</w:t>
      </w:r>
      <w:r w:rsidRPr="0069086F">
        <w:rPr>
          <w:rFonts w:ascii="Tahoma" w:eastAsia="Times New Roman" w:hAnsi="Tahoma" w:cs="Tahoma"/>
          <w:sz w:val="20"/>
          <w:szCs w:val="20"/>
          <w:rtl/>
        </w:rPr>
        <w:t>    كسانيكه در حين تحصيل رشته هاي علوم پزشكي وارد كشور شده وتحصيلات خود را تا فارغ التحصيلي در داخل كشور ادامه مي دهند در صورتيكه هزينه تحصيل خود را بپردازند واز مزاياي ارزي دولت بهره مند نگرديده باشند براي باقي مانده دوره تكميلي نياز به انجام خدمات قانوني نخواهند داشت0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ماده10ـ</w:t>
      </w:r>
      <w:r w:rsidRPr="0069086F">
        <w:rPr>
          <w:rFonts w:ascii="Tahoma" w:eastAsia="Times New Roman" w:hAnsi="Tahoma" w:cs="Tahoma"/>
          <w:sz w:val="20"/>
          <w:szCs w:val="20"/>
          <w:rtl/>
        </w:rPr>
        <w:t>       خدمات قبلي مشمولين قانون خدمت خارج از مركز پزشكان و دندانپزشكان وداروسازان به قوت خود باقيست وجزء خدمات موضوع اين قانون محسوب ميگردد0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ماده11ـ</w:t>
      </w:r>
      <w:r w:rsidRPr="0069086F">
        <w:rPr>
          <w:rFonts w:ascii="Tahoma" w:eastAsia="Times New Roman" w:hAnsi="Tahoma" w:cs="Tahoma"/>
          <w:sz w:val="20"/>
          <w:szCs w:val="20"/>
          <w:rtl/>
        </w:rPr>
        <w:t>       مشمولان اين قانون از لحاظ حقوق ومزايا وامور رفاهي (مرخصيهاي استحقاقي، استعلاجي ، بدون حقوق ، پاداش ، كمكهاي غيرنقدي وبيمه عمر ، درمان وحادثه وساير مزايا ) تابع قوانين ومقررات استخدام كشوري وقانون نظام هماهنگ پرداخت كاركنان دولت مي باشد وچنانچه به دستگاه ديگر معرفي گردند كه داراي مقررات استخدامي خاص مي باشندتابع ضوابط حقوقي ورفاهي ان دستگاه خواهند بود0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تبصره1ـ</w:t>
      </w:r>
      <w:r w:rsidRPr="0069086F">
        <w:rPr>
          <w:rFonts w:ascii="Tahoma" w:eastAsia="Times New Roman" w:hAnsi="Tahoma" w:cs="Tahoma"/>
          <w:sz w:val="20"/>
          <w:szCs w:val="20"/>
          <w:rtl/>
        </w:rPr>
        <w:t>    مشمولان اين قانون كه به طور تمام وقت وبدون كار انتفاعي خصوصي خدمت مي نمايند ، چنانچه از گروه داراي پروانه باشند در مقابل دو نوبت كار موظف از حقوق ومزايا، اضافه كاري وحق محروميت از مطب طبق آيين نامه اجرايي كه وزارت بهداشت ، درمان وآموزش پزشكي تدوين خواهند نمود، استفاده مي نمايند ودر صورتيكه از گــــروه        بدون پروانه باشند، از مزاياي دونوبت كار موظف ( كار واضافه كار) بهره مند مي گردند0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تبصره2ـ</w:t>
      </w:r>
      <w:r w:rsidRPr="0069086F">
        <w:rPr>
          <w:rFonts w:ascii="Tahoma" w:eastAsia="Times New Roman" w:hAnsi="Tahoma" w:cs="Tahoma"/>
          <w:sz w:val="20"/>
          <w:szCs w:val="20"/>
          <w:rtl/>
        </w:rPr>
        <w:t>    وزارت بهداشت ، درمان وآموزش پزشكي مي تواند مشمولان موضوع اين قانون را در صورت نياز با اولويت مناطق محروم ونيازمند در حين خدمت بدون اخذ مجوزهاي مربوطه به استخدام پيماني يا رسمي دستگاه مربوطه در آورند0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ماده12ـ</w:t>
      </w:r>
      <w:r w:rsidRPr="0069086F">
        <w:rPr>
          <w:rFonts w:ascii="Tahoma" w:eastAsia="Times New Roman" w:hAnsi="Tahoma" w:cs="Tahoma"/>
          <w:sz w:val="20"/>
          <w:szCs w:val="20"/>
          <w:rtl/>
        </w:rPr>
        <w:t>       مشمولان اين قانون كه به سن بالاي 45 سالگي رسيده باشند ، از انجام خدمات موضوع اين قانون معاف مي باشند0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ماده13ـ</w:t>
      </w:r>
      <w:r w:rsidRPr="0069086F">
        <w:rPr>
          <w:rFonts w:ascii="Tahoma" w:eastAsia="Times New Roman" w:hAnsi="Tahoma" w:cs="Tahoma"/>
          <w:sz w:val="20"/>
          <w:szCs w:val="20"/>
          <w:rtl/>
        </w:rPr>
        <w:t>       بهداشتكاران دهان ودندان وكاردانهاي بهداشت خانواده ومبارزه با بيماريها، تابع ضوابط مقرر در قوانين خاص مربوطه به خود مي باشد0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ماده14ـ</w:t>
      </w:r>
      <w:r w:rsidRPr="0069086F">
        <w:rPr>
          <w:rFonts w:ascii="Tahoma" w:eastAsia="Times New Roman" w:hAnsi="Tahoma" w:cs="Tahoma"/>
          <w:sz w:val="20"/>
          <w:szCs w:val="20"/>
          <w:rtl/>
        </w:rPr>
        <w:t>       به منظور تربيت پزشك متخصص مورد نياز مناطق محروم ونيازمند كشور ، وزارت بهداشت ، درمان وآموزش پزشكي موظف است به هنگام پذيرش دستيار تخصصي ، سهميه هاي جداگانه اي را براي مناطق محروم ونيازمندكشور اختصاص دهد0 دستياران تخصصي استفاده كننده از سهميه مذكور موظفند پس از انجام دوره تخصص ، برابر طول دوره تخصص به عنوان خدمات قانوني موضوع اين قانون در نقاط مربوط انجام دهند0 و پس از انجام خدمات مذكور پروانه دائم دريافت خواهند نمود0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تبصره1ـ</w:t>
      </w:r>
      <w:r w:rsidRPr="0069086F">
        <w:rPr>
          <w:rFonts w:ascii="Tahoma" w:eastAsia="Times New Roman" w:hAnsi="Tahoma" w:cs="Tahoma"/>
          <w:sz w:val="20"/>
          <w:szCs w:val="20"/>
          <w:rtl/>
        </w:rPr>
        <w:t>    دستياران استفاده كننده از سهميه موضوع اين ماده كه داراي پروانه دائم پزشكي هستند، نصف مدت دوره تخصصي با احتساب ضرايب مربوط در نقاط مذكور خدمت خواهند نمود0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تبصره2ـ</w:t>
      </w:r>
      <w:r w:rsidRPr="0069086F">
        <w:rPr>
          <w:rFonts w:ascii="Tahoma" w:eastAsia="Times New Roman" w:hAnsi="Tahoma" w:cs="Tahoma"/>
          <w:sz w:val="20"/>
          <w:szCs w:val="20"/>
          <w:rtl/>
        </w:rPr>
        <w:t>    دستياران تخصصي موضوع ماده فوق موظفند قبل از شروع دوره دستياري تعهد ثبتي لازم جهت خدمت در نقاط مربوط به دانشگاههاي علوم پزشكي وخدمات بهداشتي درماني بسپارند0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تبصره3ـ</w:t>
      </w:r>
      <w:r w:rsidRPr="0069086F">
        <w:rPr>
          <w:rFonts w:ascii="Tahoma" w:eastAsia="Times New Roman" w:hAnsi="Tahoma" w:cs="Tahoma"/>
          <w:sz w:val="20"/>
          <w:szCs w:val="20"/>
          <w:rtl/>
        </w:rPr>
        <w:t>    قانون نحوه تامين هيات علمي مورد نياز دانشگاهها وموسسات آموزش عالي به قوت خود باقيست0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 xml:space="preserve">ماده15ـ       </w:t>
      </w:r>
      <w:r w:rsidRPr="0069086F">
        <w:rPr>
          <w:rFonts w:ascii="Tahoma" w:eastAsia="Times New Roman" w:hAnsi="Tahoma" w:cs="Tahoma"/>
          <w:sz w:val="20"/>
          <w:szCs w:val="20"/>
          <w:rtl/>
        </w:rPr>
        <w:t>قانون تامين وسايل وامكانات تحصيل اطفال وجوانان ايراني واصلاحات آن به قوت خود باقي است وانجام خدمات موضوع اين قانون به عنوان قسمتي از تعهدات موضوع قانون مزبور محسوب خواهد شد0</w:t>
      </w:r>
    </w:p>
    <w:p w:rsidR="0069086F" w:rsidRPr="0069086F" w:rsidRDefault="0069086F" w:rsidP="00F96076">
      <w:pPr>
        <w:bidi/>
        <w:spacing w:before="100" w:beforeAutospacing="1" w:after="100" w:afterAutospacing="1" w:line="240" w:lineRule="auto"/>
        <w:jc w:val="both"/>
        <w:rPr>
          <w:rFonts w:ascii="Tahoma" w:eastAsia="Times New Roman" w:hAnsi="Tahoma" w:cs="Tahoma"/>
          <w:sz w:val="20"/>
          <w:szCs w:val="20"/>
          <w:rtl/>
        </w:rPr>
      </w:pPr>
      <w:r w:rsidRPr="0069086F">
        <w:rPr>
          <w:rFonts w:ascii="Tahoma" w:eastAsia="Times New Roman" w:hAnsi="Tahoma" w:cs="Tahoma"/>
          <w:b/>
          <w:bCs/>
          <w:sz w:val="20"/>
          <w:szCs w:val="20"/>
          <w:rtl/>
        </w:rPr>
        <w:t>ماده16ـ</w:t>
      </w:r>
      <w:r w:rsidRPr="0069086F">
        <w:rPr>
          <w:rFonts w:ascii="Tahoma" w:eastAsia="Times New Roman" w:hAnsi="Tahoma" w:cs="Tahoma"/>
          <w:sz w:val="20"/>
          <w:szCs w:val="20"/>
          <w:rtl/>
        </w:rPr>
        <w:t>       آيين نامه اجرايي اين قانون توسط وزارت بهداشت ، درمان وآموزش پزشكي حداكثر ظرف 2 ماه تهيه و پس از تصويب هيئت وزيران به مرحله اجراء گذاشته خواهد شد0</w:t>
      </w:r>
    </w:p>
    <w:p w:rsidR="0037341A" w:rsidRDefault="0069086F" w:rsidP="00F96076">
      <w:pPr>
        <w:jc w:val="right"/>
      </w:pPr>
      <w:r w:rsidRPr="0069086F">
        <w:rPr>
          <w:rFonts w:ascii="Tahoma" w:eastAsia="Times New Roman" w:hAnsi="Tahoma" w:cs="Tahoma"/>
          <w:b/>
          <w:bCs/>
          <w:sz w:val="20"/>
          <w:szCs w:val="20"/>
          <w:rtl/>
        </w:rPr>
        <w:t>ماده17ـ</w:t>
      </w:r>
      <w:r w:rsidRPr="0069086F">
        <w:rPr>
          <w:rFonts w:ascii="Tahoma" w:eastAsia="Times New Roman" w:hAnsi="Tahoma" w:cs="Tahoma"/>
          <w:sz w:val="20"/>
          <w:szCs w:val="20"/>
          <w:rtl/>
        </w:rPr>
        <w:t>كليه قوانين مغاير با اين قانون لغو ميگردد0</w:t>
      </w:r>
      <w:bookmarkStart w:id="0" w:name="_GoBack"/>
      <w:bookmarkEnd w:id="0"/>
    </w:p>
    <w:sectPr w:rsidR="0037341A" w:rsidSect="00F96076">
      <w:pgSz w:w="12240" w:h="15840"/>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86F"/>
    <w:rsid w:val="0037341A"/>
    <w:rsid w:val="0069086F"/>
    <w:rsid w:val="00CE31C8"/>
    <w:rsid w:val="00F960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1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8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086F"/>
    <w:rPr>
      <w:b/>
      <w:bCs/>
    </w:rPr>
  </w:style>
  <w:style w:type="character" w:styleId="Emphasis">
    <w:name w:val="Emphasis"/>
    <w:basedOn w:val="DefaultParagraphFont"/>
    <w:uiPriority w:val="20"/>
    <w:qFormat/>
    <w:rsid w:val="0069086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Saber</dc:creator>
  <cp:keywords/>
  <dc:description/>
  <cp:lastModifiedBy>Mehdi Soleymani</cp:lastModifiedBy>
  <cp:revision>4</cp:revision>
  <dcterms:created xsi:type="dcterms:W3CDTF">2016-02-09T07:28:00Z</dcterms:created>
  <dcterms:modified xsi:type="dcterms:W3CDTF">2016-02-23T04:50:00Z</dcterms:modified>
</cp:coreProperties>
</file>